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F0C" w:rsidRDefault="00F00C00" w:rsidP="00F00C00">
      <w:pPr>
        <w:jc w:val="both"/>
      </w:pPr>
      <w:r>
        <w:t xml:space="preserve">Dentro de la Forma 26E-3 CATALOGO ENT. LA GLORIA km 159, el licitante deberá de considerar, para la realización de su propuesta la siguiente tabla, en donde se indica el volumen considerado originalmente dentro de esta licitación y el </w:t>
      </w:r>
      <w:r w:rsidR="00C155CA">
        <w:t xml:space="preserve">volumen actualizado </w:t>
      </w:r>
      <w:bookmarkStart w:id="0" w:name="_GoBack"/>
      <w:bookmarkEnd w:id="0"/>
      <w:r>
        <w:t>que deberá ser utilizado para la elaboración de la propuesta técnica y económica. Dicha tabla se muestra a continuación:</w:t>
      </w:r>
    </w:p>
    <w:p w:rsidR="00F00C00" w:rsidRDefault="00F00C00" w:rsidP="00F00C00">
      <w:pPr>
        <w:jc w:val="both"/>
      </w:pP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3476"/>
        <w:gridCol w:w="1672"/>
        <w:gridCol w:w="2398"/>
        <w:gridCol w:w="1725"/>
      </w:tblGrid>
      <w:tr w:rsidR="00AE1675" w:rsidRPr="00F00C00" w:rsidTr="00AE1675">
        <w:trPr>
          <w:trHeight w:val="360"/>
        </w:trPr>
        <w:tc>
          <w:tcPr>
            <w:tcW w:w="0" w:type="auto"/>
            <w:shd w:val="clear" w:color="auto" w:fill="auto"/>
            <w:noWrap/>
            <w:hideMark/>
          </w:tcPr>
          <w:p w:rsidR="00AE1675" w:rsidRPr="00F00C00" w:rsidRDefault="00AE1675" w:rsidP="00F00C00">
            <w:pPr>
              <w:spacing w:after="0" w:line="240" w:lineRule="auto"/>
              <w:rPr>
                <w:rFonts w:ascii="Times New Roman" w:eastAsia="Times New Roman" w:hAnsi="Times New Roman" w:cs="Times New Roman"/>
                <w:sz w:val="24"/>
                <w:szCs w:val="24"/>
                <w:lang w:val="es-ES" w:eastAsia="es-ES"/>
              </w:rPr>
            </w:pPr>
            <w:r w:rsidRPr="00F00C00">
              <w:rPr>
                <w:rFonts w:ascii="Calibri" w:eastAsia="Times New Roman" w:hAnsi="Calibri" w:cs="Calibri"/>
                <w:b/>
                <w:bCs/>
                <w:color w:val="000000"/>
                <w:sz w:val="28"/>
                <w:szCs w:val="28"/>
                <w:lang w:val="es-ES" w:eastAsia="es-ES"/>
              </w:rPr>
              <w:t>NO</w:t>
            </w:r>
          </w:p>
        </w:tc>
        <w:tc>
          <w:tcPr>
            <w:tcW w:w="3476" w:type="dxa"/>
            <w:shd w:val="clear" w:color="auto" w:fill="auto"/>
            <w:hideMark/>
          </w:tcPr>
          <w:p w:rsidR="00AE1675" w:rsidRPr="00F00C00" w:rsidRDefault="00AE1675" w:rsidP="00F00C00">
            <w:pPr>
              <w:spacing w:after="0" w:line="240" w:lineRule="auto"/>
              <w:jc w:val="center"/>
              <w:rPr>
                <w:rFonts w:ascii="Calibri" w:eastAsia="Times New Roman" w:hAnsi="Calibri" w:cs="Calibri"/>
                <w:b/>
                <w:bCs/>
                <w:color w:val="000000"/>
                <w:sz w:val="28"/>
                <w:szCs w:val="28"/>
                <w:lang w:val="es-ES" w:eastAsia="es-ES"/>
              </w:rPr>
            </w:pPr>
            <w:r w:rsidRPr="00F00C00">
              <w:rPr>
                <w:rFonts w:ascii="Calibri" w:eastAsia="Times New Roman" w:hAnsi="Calibri" w:cs="Calibri"/>
                <w:b/>
                <w:bCs/>
                <w:color w:val="000000"/>
                <w:sz w:val="28"/>
                <w:szCs w:val="28"/>
                <w:lang w:val="es-ES" w:eastAsia="es-ES"/>
              </w:rPr>
              <w:t xml:space="preserve">C  O  N  C  E  P  T  O  S </w:t>
            </w:r>
          </w:p>
        </w:tc>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28"/>
                <w:szCs w:val="28"/>
                <w:lang w:val="es-ES" w:eastAsia="es-ES"/>
              </w:rPr>
            </w:pPr>
            <w:r>
              <w:rPr>
                <w:rFonts w:ascii="Calibri" w:eastAsia="Times New Roman" w:hAnsi="Calibri" w:cs="Calibri"/>
                <w:b/>
                <w:bCs/>
                <w:color w:val="000000"/>
                <w:sz w:val="28"/>
                <w:szCs w:val="28"/>
                <w:lang w:val="es-ES" w:eastAsia="es-ES"/>
              </w:rPr>
              <w:t>UNIDAD</w:t>
            </w:r>
          </w:p>
        </w:tc>
        <w:tc>
          <w:tcPr>
            <w:tcW w:w="0" w:type="auto"/>
            <w:shd w:val="clear" w:color="auto" w:fill="auto"/>
            <w:noWrap/>
            <w:hideMark/>
          </w:tcPr>
          <w:p w:rsidR="00AE1675" w:rsidRDefault="00AE1675" w:rsidP="00F00C00">
            <w:pPr>
              <w:spacing w:after="0" w:line="240" w:lineRule="auto"/>
              <w:jc w:val="center"/>
              <w:rPr>
                <w:rFonts w:ascii="Arial" w:eastAsia="Times New Roman" w:hAnsi="Arial" w:cs="Arial"/>
                <w:b/>
                <w:bCs/>
                <w:color w:val="000000"/>
                <w:sz w:val="20"/>
                <w:szCs w:val="20"/>
                <w:lang w:val="es-ES" w:eastAsia="es-ES"/>
              </w:rPr>
            </w:pPr>
            <w:r w:rsidRPr="00F00C00">
              <w:rPr>
                <w:rFonts w:ascii="Arial" w:eastAsia="Times New Roman" w:hAnsi="Arial" w:cs="Arial"/>
                <w:b/>
                <w:bCs/>
                <w:color w:val="000000"/>
                <w:sz w:val="20"/>
                <w:szCs w:val="20"/>
                <w:lang w:val="es-ES" w:eastAsia="es-ES"/>
              </w:rPr>
              <w:t xml:space="preserve">VOLUMEN </w:t>
            </w:r>
          </w:p>
          <w:p w:rsidR="00AE1675" w:rsidRPr="00F00C00" w:rsidRDefault="00AE1675" w:rsidP="00F00C00">
            <w:pPr>
              <w:spacing w:after="0" w:line="240" w:lineRule="auto"/>
              <w:jc w:val="center"/>
              <w:rPr>
                <w:rFonts w:ascii="Arial" w:eastAsia="Times New Roman" w:hAnsi="Arial" w:cs="Arial"/>
                <w:b/>
                <w:bCs/>
                <w:color w:val="000000"/>
                <w:sz w:val="20"/>
                <w:szCs w:val="20"/>
                <w:lang w:val="es-ES" w:eastAsia="es-ES"/>
              </w:rPr>
            </w:pPr>
            <w:r w:rsidRPr="00F00C00">
              <w:rPr>
                <w:rFonts w:ascii="Arial" w:eastAsia="Times New Roman" w:hAnsi="Arial" w:cs="Arial"/>
                <w:b/>
                <w:bCs/>
                <w:color w:val="000000"/>
                <w:sz w:val="20"/>
                <w:szCs w:val="20"/>
                <w:lang w:val="es-ES" w:eastAsia="es-ES"/>
              </w:rPr>
              <w:t>ACTUALIZADO</w:t>
            </w:r>
          </w:p>
        </w:tc>
        <w:tc>
          <w:tcPr>
            <w:tcW w:w="0" w:type="auto"/>
            <w:shd w:val="clear" w:color="auto" w:fill="auto"/>
            <w:noWrap/>
            <w:hideMark/>
          </w:tcPr>
          <w:p w:rsidR="00AE1675" w:rsidRDefault="00AE1675" w:rsidP="00F00C00">
            <w:pPr>
              <w:spacing w:after="0" w:line="240" w:lineRule="auto"/>
              <w:jc w:val="center"/>
              <w:rPr>
                <w:rFonts w:ascii="Arial" w:eastAsia="Times New Roman" w:hAnsi="Arial" w:cs="Arial"/>
                <w:b/>
                <w:bCs/>
                <w:color w:val="000000"/>
                <w:sz w:val="20"/>
                <w:szCs w:val="20"/>
                <w:lang w:val="es-ES" w:eastAsia="es-ES"/>
              </w:rPr>
            </w:pPr>
            <w:r w:rsidRPr="00F00C00">
              <w:rPr>
                <w:rFonts w:ascii="Arial" w:eastAsia="Times New Roman" w:hAnsi="Arial" w:cs="Arial"/>
                <w:b/>
                <w:bCs/>
                <w:color w:val="000000"/>
                <w:sz w:val="20"/>
                <w:szCs w:val="20"/>
                <w:lang w:val="es-ES" w:eastAsia="es-ES"/>
              </w:rPr>
              <w:t xml:space="preserve">VOLUMEN </w:t>
            </w:r>
          </w:p>
          <w:p w:rsidR="00AE1675" w:rsidRPr="00F00C00" w:rsidRDefault="00AE1675" w:rsidP="00F00C00">
            <w:pPr>
              <w:spacing w:after="0" w:line="240" w:lineRule="auto"/>
              <w:jc w:val="center"/>
              <w:rPr>
                <w:rFonts w:ascii="Arial" w:eastAsia="Times New Roman" w:hAnsi="Arial" w:cs="Arial"/>
                <w:b/>
                <w:bCs/>
                <w:color w:val="000000"/>
                <w:sz w:val="20"/>
                <w:szCs w:val="20"/>
                <w:lang w:val="es-ES" w:eastAsia="es-ES"/>
              </w:rPr>
            </w:pPr>
            <w:r w:rsidRPr="00F00C00">
              <w:rPr>
                <w:rFonts w:ascii="Arial" w:eastAsia="Times New Roman" w:hAnsi="Arial" w:cs="Arial"/>
                <w:b/>
                <w:bCs/>
                <w:color w:val="000000"/>
                <w:sz w:val="20"/>
                <w:szCs w:val="20"/>
                <w:lang w:val="es-ES" w:eastAsia="es-ES"/>
              </w:rPr>
              <w:t>ORIGINAL</w:t>
            </w:r>
          </w:p>
        </w:tc>
      </w:tr>
      <w:tr w:rsidR="00AE1675" w:rsidRPr="00F00C00" w:rsidTr="00AE1675">
        <w:trPr>
          <w:trHeight w:val="2400"/>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460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OBRA FALSA TUBULAR DE 10 M DE ALTURA COMO MAXIMO, PARA CIMBRA DE CABEZALES, DISEÑADAS DE ACUERDO AL REGLAMENTO DEL ACI. INCLUYE: BASES, COPLES, MARCOS, MARCOS DE EXTENSION, CRUCETAS, SEPARADORES, TORNILLOS DE AJUSTE, CALZAS, VIGAS MADRINAS, LARGUEROS, CONTRAVENTEOS, MATERIALES, MANO DE OBRA DE MONTAJE Y DESMONTAJE, EQUIPO PARA SU ELEVACION Y TODO LO NECESARIO PARA SU CORRECTA EJECUCIÓN. LA ESTRUCTURA NO DEBERA RETIRARSE HASTA QUE EL CONCRETO HAYA ALCANZADO AL MENOS EL 80% DE LA RESISTENCIA DE PROYECTO.</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PZA</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5.00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2.00</w:t>
            </w:r>
          </w:p>
        </w:tc>
      </w:tr>
      <w:tr w:rsidR="00AE1675" w:rsidRPr="00F00C00" w:rsidTr="00AE1675">
        <w:trPr>
          <w:trHeight w:val="2880"/>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760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ESCARIFICACION, ACEMELLONADO, HOMOGENIZADO, TENDIDO Y COMPACTADO DE CAPA DE 20 CM DE PROFUNDIDAD DE LA CAMA DE CORTE, COMPACTADO AL 98% MINIMO DE SU PVSM AASHTO STANDARD, ESTABILIZADA CON EL 5% DE CAL DE 1RA EN SUPERSACO O A GRANEL  (85% DE HIDRÓXIDO DE CALCIO) GARANTIZANDO UN CBR MÍNIMO DEL 20% PARA FORMACION DE SUBRASANTE, DE ACUERDO CON LOS ART. 48, 49, 50, 51, 52 Y 53 DE LA LEY PARA LA CONSTRUCCION Y REHABILITACION DE PAVIMENTOS DEL ESTADO DE NUEVO LEON, PUBLICADO EN PERIODICO OFICIAL DE 11 SEPTIEMBRE 2009, DECRETO # 425. INCLUYE: AGUA, MAQUINARIA, HERRAMIENTA, EQUIPO, MANO DE OBRA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3666.00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2121.28</w:t>
            </w:r>
          </w:p>
        </w:tc>
      </w:tr>
      <w:tr w:rsidR="00AE1675" w:rsidRPr="00F00C00" w:rsidTr="00AE1675">
        <w:trPr>
          <w:trHeight w:val="1271"/>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770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 xml:space="preserve">CAPA DE TERRAPLEN PARA DAR NIVEL DE SUBYACENTE FORMADO CON MATERIAL SELECCIONADO PRODUCTO DEL CORTE Y/O DE BANCO DE PRESTAMO EN AMBOS CASOS EL MATERIAL DEBERA CUMPLIR LAS ESPECIFICACIONES DE CALIDAD PARA LA FORMACION DE CAPAS DE TERRAPLEN, FORMADO EN CAPAS NO MAYORES A 20 CM COMPACTADAS AL 90% DE SU M.V.S.M. CORRESPONDIENTE, VALOR DE SOPORTE CALIFORNIA 6% MIN. TODOS EL MATERIAL DEBERÁ DE CUMPLIR CON LA NORMATIVA PARA LA INFRAESTRUCTURA DEL TRANSPORTE DE LA SECRETARÍA DE COMUNICACIONES Y TRANSPORTES (SCT) </w:t>
            </w:r>
            <w:r w:rsidRPr="00F00C00">
              <w:rPr>
                <w:rFonts w:ascii="Calibri" w:eastAsia="Times New Roman" w:hAnsi="Calibri" w:cs="Calibri"/>
                <w:color w:val="000000"/>
                <w:sz w:val="18"/>
                <w:szCs w:val="18"/>
                <w:lang w:val="es-ES" w:eastAsia="es-ES"/>
              </w:rPr>
              <w:lastRenderedPageBreak/>
              <w:t>VIGENTE. INCLUYE: MATERIALES, REGALIAS, EQUIPOS, HERRAMIENTA MENOR, PERMISOS, MANO DE OBRA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lastRenderedPageBreak/>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3460.00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2001.85</w:t>
            </w:r>
          </w:p>
        </w:tc>
      </w:tr>
      <w:tr w:rsidR="00AE1675" w:rsidRPr="00F00C00" w:rsidTr="00AE1675">
        <w:trPr>
          <w:trHeight w:val="3600"/>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780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FORMACION Y COMPACTACION DE CAPA SUBYACENTE DE 70 CENTÍMETROS DE ESPESOR, CON MATERIAL DE BANCO CALIDAD SUBRASANTE CON UN VALOR DE CBR IGUAL O MAYOR AL 10%, MEZCLADO HOMOGENIZADO EXTENDIDO Y COMPACTADO EN CAPAS DE 20CM AL 100% DE SU PVSM SEGÚN PRUEBA AASHTO CON LA HUMEDAD OPTIMA, INCLUYE: TRAZO, NIVELACIÓN, SUPERVISIÓN POR PARTE DE PROFESIONAL RESPONSABLE CERTIFICADO Y CONTROL DE CALIDAD POR PARTE DE LABORATORIO CERTIFICADO CONFORME A LA NORMA TÉCNICA NTEPNL-03-C CAPÍTULO 01-"CERTIFICACIÓN DE LABORATORIOS" Y 02-"CERTIFICACIÓN DE PROFESIONAL RESPONSABLE" DE LA LEY PARA LA CONSTRUCCIÓN Y REHABILITACIÓN DE PAVIMENTOS DEL ESTADO DE NUEVO LEÓN; MATERIALES, MAQUINARIA MANO DE OBRA, EQUIPO, HERRAMIENTA, REGALIAS, CARGAS, ACARREOS, DESCARGAS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17322.00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10023.05</w:t>
            </w:r>
          </w:p>
        </w:tc>
      </w:tr>
      <w:tr w:rsidR="00AE1675" w:rsidRPr="00F00C00" w:rsidTr="00AE1675">
        <w:trPr>
          <w:trHeight w:val="3600"/>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790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FORMACION Y COMPACTACION DE CAPA SUBRASANTE DE 40 CENTÍMETROS DE ESPESOR, CON MATERIAL DE BANCO CALIDAD SUBRASANTE CON UN VALOR DE CBR IGUAL O MAYOR AL 20%, MEZCLADO HOMOGENIZADO EXTENDIDO Y COMPACTADO EN CAPAS DE 20CM AL 100% DE SU PVSM SEGÚN PRUEBA AASHTO CON LA HUMEDAD OPTIMA, INCLUYE: TRAZO, NIVELACIÓN, SUPERVISIÓN POR PARTE DE PROFESIONAL RESPONSABLE CERTIFICADO Y CONTROL DE CALIDAD POR PARTE DE LABORATORIO CERTIFICADO CONFORME A LA NORMA TÉCNICA NTEPNL-03-C CAPÍTULO 01-"CERTIFICACIÓN DE LABORATORIOS" Y 02-"CERTIFICACIÓN DE PROFESIONAL RESPONSABLE" DE LA LEY PARA LA CONSTRUCCIÓN Y REHABILITACIÓN DE PAVIMENTOS DEL ESTADO DE NUEVO LEÓN; MATERIALES, MAQUINARIA MANO DE OBRA, EQUIPO, HERRAMIENTA, REGALIAS, CARGAS, ACARREOS, DESCARGAS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5972.00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5091.07</w:t>
            </w:r>
          </w:p>
        </w:tc>
      </w:tr>
      <w:tr w:rsidR="00AE1675" w:rsidRPr="00F00C00" w:rsidTr="00AE1675">
        <w:trPr>
          <w:trHeight w:val="6960"/>
        </w:trPr>
        <w:tc>
          <w:tcPr>
            <w:tcW w:w="0" w:type="auto"/>
            <w:shd w:val="clear" w:color="auto" w:fill="auto"/>
            <w:noWrap/>
            <w:hideMark/>
          </w:tcPr>
          <w:p w:rsidR="00AE1675" w:rsidRPr="00F00C00" w:rsidRDefault="00AE1675" w:rsidP="00F00C00">
            <w:pPr>
              <w:spacing w:after="0" w:line="240" w:lineRule="auto"/>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lastRenderedPageBreak/>
              <w:t>930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 xml:space="preserve">BASE MODIFICADA CON CEMENTO PORTLAND TIPO CPO 40 </w:t>
            </w:r>
            <w:proofErr w:type="spellStart"/>
            <w:r w:rsidRPr="00F00C00">
              <w:rPr>
                <w:rFonts w:ascii="Calibri" w:eastAsia="Times New Roman" w:hAnsi="Calibri" w:cs="Calibri"/>
                <w:color w:val="000000"/>
                <w:sz w:val="18"/>
                <w:szCs w:val="18"/>
                <w:lang w:val="es-ES" w:eastAsia="es-ES"/>
              </w:rPr>
              <w:t>Ó</w:t>
            </w:r>
            <w:proofErr w:type="spellEnd"/>
            <w:r w:rsidRPr="00F00C00">
              <w:rPr>
                <w:rFonts w:ascii="Calibri" w:eastAsia="Times New Roman" w:hAnsi="Calibri" w:cs="Calibri"/>
                <w:color w:val="000000"/>
                <w:sz w:val="18"/>
                <w:szCs w:val="18"/>
                <w:lang w:val="es-ES" w:eastAsia="es-ES"/>
              </w:rPr>
              <w:t xml:space="preserve"> CPC 40, EN UN RANGO DEL 3</w:t>
            </w:r>
            <w:proofErr w:type="gramStart"/>
            <w:r w:rsidRPr="00F00C00">
              <w:rPr>
                <w:rFonts w:ascii="Calibri" w:eastAsia="Times New Roman" w:hAnsi="Calibri" w:cs="Calibri"/>
                <w:color w:val="000000"/>
                <w:sz w:val="18"/>
                <w:szCs w:val="18"/>
                <w:lang w:val="es-ES" w:eastAsia="es-ES"/>
              </w:rPr>
              <w:t>% ,</w:t>
            </w:r>
            <w:proofErr w:type="gramEnd"/>
            <w:r w:rsidRPr="00F00C00">
              <w:rPr>
                <w:rFonts w:ascii="Calibri" w:eastAsia="Times New Roman" w:hAnsi="Calibri" w:cs="Calibri"/>
                <w:color w:val="000000"/>
                <w:sz w:val="18"/>
                <w:szCs w:val="18"/>
                <w:lang w:val="es-ES" w:eastAsia="es-ES"/>
              </w:rPr>
              <w:t xml:space="preserve"> DE 20.0 CM DE ESPESOR, CON UNA RESISTENCIA A LA COMPRESIÓN SIMPLE DE  25 KG/CM2 A LOS 28 DÍAS DE EDAD, COMPACTADA AL 100% DE SU PVSM AASHTO MODIFICADA CON MATERIAL DE BANCO Y/O PRODUCTO DE TRITURACIÓN, UN CBR MÍNIMO DE 80%. DE ACUERDO CON LAS NORMAS DE LA SCT, Y LOS ART. 59, 60, 61, 62 Y 63 DE LA LEY PARA LA CONSTRUCCION Y REHABILITACION DE PAVIMENTOS DEL ESTADO DE NUEVO LEON, VIGENTE. INCLUYE: TRABAJOS RELATIVOS A LA RECUPERACIÓN DE LA CAPA ACTUAL (ACAMELLONAMIENTO, HOMOGENIZACIÓN), SUMINISTRO DE MATERIAL PETREO DE BANCO Y APLICACIÓN DE CEMENTO, EL AGREGADO PETREO DEBERÁ CUMPLIR LAS ESPECIFICACIONES APLICABLES PARA BASE HIDRAULICA Y EL CEMENTO DEBERA SER PORTLAND TIPO CPO 40 O CPC 40 QUE CUMPLA LAS ESPECIFICACIONES PARTICULARES DEL PROYECTO Y LAS ESPECIFICACIONES GENERALES APLICABLES A TODOS LOS MATERIALES, CARGA Y ACARREO, PROCESO DE MODIFICACIÓN DE LA BASE, DEBIENDO CUMPLIR CON LAS ESPECIFICACIONES PARTICULARES DEL PROYECTO Y LAS ESPECIFICACIONES GENERALES APLICABLES. LA CAPA DE BASE MODIFICADA SE DEBERA COMPACTAR HASTA ALCANZAR EL 100% DE SU MASA VOLUMETRICA SECA MAXIMA CORRESPONDIENTE SEGUN PRUEBAS DE LABORATORIO AASHTO MODIFICADO (5 CAPAS), SUPERVISION POR PARTE DE UN PROFESIONAL RESPONSABLE ASI COMO CONTROL DE CALIDAD POR PARTE DE LABORATORIO CERTIFICADO CONFORME A LA NORMA TÉCNICA NTEPNL-03-C "CERTIFICACIÓN DE LABORATORIOS" DE LA LEY DE PAVIMENTOS ANTERIORMENTE REFERIDA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680.00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2121.28</w:t>
            </w:r>
          </w:p>
        </w:tc>
      </w:tr>
      <w:tr w:rsidR="00AE1675" w:rsidRPr="00F00C00" w:rsidTr="00AE1675">
        <w:trPr>
          <w:trHeight w:val="1200"/>
        </w:trPr>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940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RIEGO DE IMPREGNACION CON EMULSION ASFALTICA A RAZON DE 1.5 LTS/ M2 INCLUYE LIMPIEZA Y BARRIDO  DE SUPERFICIE MATERIALES ACARREOS MAQUINARIA, EQUIPO, HERRAMIENTA, MANO DE OBRA, LIMPIEZA DEL AREA Y TODO LO NECESARIO PARA SU CORRECTA EJECUCION.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M2</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3400.00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10606.40</w:t>
            </w:r>
          </w:p>
        </w:tc>
      </w:tr>
      <w:tr w:rsidR="00AE1675" w:rsidRPr="00F00C00" w:rsidTr="00AE1675">
        <w:trPr>
          <w:trHeight w:val="6000"/>
        </w:trPr>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lastRenderedPageBreak/>
              <w:t>950</w:t>
            </w:r>
          </w:p>
        </w:tc>
        <w:tc>
          <w:tcPr>
            <w:tcW w:w="3476" w:type="dxa"/>
            <w:shd w:val="clear" w:color="auto" w:fill="auto"/>
            <w:hideMark/>
          </w:tcPr>
          <w:p w:rsidR="00AE1675" w:rsidRPr="00F00C00" w:rsidRDefault="00AE1675" w:rsidP="00AE1675">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 xml:space="preserve">CONSTRUCCIÓN DE CARPETA DE CONCRETO HIDRÁULICO, CON RESISTENCIA A LA FLEXIÓN MR= 48 KG/CM2, GARANTIZANDO EL 100% DE SU RESISTENCIA A LOS 14 DÍAS, LOSA DE CONCRETO HIDRÁULICO DE VEINTICUATRO (24) CENTÍMETROS DE ESPESOR EN TODO EL TRAMO. PARA LA ELABORACIÓN DEL CONCRETO HIDRÁULICO SE DEBE UTILIZAR AGREGADO TIPO GRANITO Y UN CEMENTO PORTLAND ORDINARIO (CPO) 40 </w:t>
            </w:r>
            <w:proofErr w:type="spellStart"/>
            <w:r w:rsidRPr="00F00C00">
              <w:rPr>
                <w:rFonts w:ascii="Calibri" w:eastAsia="Times New Roman" w:hAnsi="Calibri" w:cs="Calibri"/>
                <w:color w:val="000000"/>
                <w:sz w:val="18"/>
                <w:szCs w:val="18"/>
                <w:lang w:val="es-ES" w:eastAsia="es-ES"/>
              </w:rPr>
              <w:t>Ó</w:t>
            </w:r>
            <w:proofErr w:type="spellEnd"/>
            <w:r w:rsidRPr="00F00C00">
              <w:rPr>
                <w:rFonts w:ascii="Calibri" w:eastAsia="Times New Roman" w:hAnsi="Calibri" w:cs="Calibri"/>
                <w:color w:val="000000"/>
                <w:sz w:val="18"/>
                <w:szCs w:val="18"/>
                <w:lang w:val="es-ES" w:eastAsia="es-ES"/>
              </w:rPr>
              <w:t xml:space="preserve"> COMPUESTO (CPC) 40. ASÍ MISMO, EL REVENIMIENTO PROMEDIO DE LA MEZCLA DE CONCRETO DEBERÁ SER DE 3.00 CM AL MOMENTO DE SU COLOCACIÓN Y NUNCA MENOR QUE 1.0 CM, NI MAYOR QUE 5.0 CM. LAS JUNTAS TRANSVERSALES DE CONTRACCIÓN ESTARÁN ESPACIADAS A CADA 4.0 METROS Y DEBERÁN COLOCARSELES BARRAS PASAJUNTAS, PARALELAS AL EJE DEL CAMINO. LAS PASAJUNTAS SERÁN BARRAS LISAS REDONDAS DE ACERO, DE 31.80 MILIMETROS (1 1/4”) DE DIÁMETRO POR 0.46 METROS DE LONGITUD, ESPACIADAS A CADA 0.30 METROS C.A.C., CON F’Y = 4200 KG/CM2. LA LOSA DE CONCRETO DEBERA CUMPLIR LAS ESPECIFICACIONES PARTICULARES DEL PROYECTO Y LAS GENERALES APLICABLES, Y SU CONSTRUCCION DEBERA REALIZARSE DE ACUERDO AL PROCESO CONSTRUCTIVO ESTABLECIDO POR LA CONTRATANTE. INCLUYE: EL SUMINISTRO DE TODOS LOS MATERIALES, MANO DE OBRA, FLETES Y ACARREOS, MAQUINARIA, EQUIPO, HERRAMIENTA Y TODO LO NECESARIO PARA LA CORRECTA EJECUCION DE LOS TRABAJOS.</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816.00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2121.28</w:t>
            </w:r>
          </w:p>
        </w:tc>
      </w:tr>
      <w:tr w:rsidR="00AE1675" w:rsidRPr="00F00C00" w:rsidTr="00AE1675">
        <w:trPr>
          <w:trHeight w:val="6960"/>
        </w:trPr>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lastRenderedPageBreak/>
              <w:t>990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 xml:space="preserve">BASE MODIFICADA CON CEMENTO PORTLAND TIPO CPO 40 </w:t>
            </w:r>
            <w:proofErr w:type="spellStart"/>
            <w:r w:rsidRPr="00F00C00">
              <w:rPr>
                <w:rFonts w:ascii="Calibri" w:eastAsia="Times New Roman" w:hAnsi="Calibri" w:cs="Calibri"/>
                <w:color w:val="000000"/>
                <w:sz w:val="18"/>
                <w:szCs w:val="18"/>
                <w:lang w:val="es-ES" w:eastAsia="es-ES"/>
              </w:rPr>
              <w:t>Ó</w:t>
            </w:r>
            <w:proofErr w:type="spellEnd"/>
            <w:r w:rsidRPr="00F00C00">
              <w:rPr>
                <w:rFonts w:ascii="Calibri" w:eastAsia="Times New Roman" w:hAnsi="Calibri" w:cs="Calibri"/>
                <w:color w:val="000000"/>
                <w:sz w:val="18"/>
                <w:szCs w:val="18"/>
                <w:lang w:val="es-ES" w:eastAsia="es-ES"/>
              </w:rPr>
              <w:t xml:space="preserve"> CPC 40, EN UN RANGO DEL 3</w:t>
            </w:r>
            <w:proofErr w:type="gramStart"/>
            <w:r w:rsidRPr="00F00C00">
              <w:rPr>
                <w:rFonts w:ascii="Calibri" w:eastAsia="Times New Roman" w:hAnsi="Calibri" w:cs="Calibri"/>
                <w:color w:val="000000"/>
                <w:sz w:val="18"/>
                <w:szCs w:val="18"/>
                <w:lang w:val="es-ES" w:eastAsia="es-ES"/>
              </w:rPr>
              <w:t>% ,</w:t>
            </w:r>
            <w:proofErr w:type="gramEnd"/>
            <w:r w:rsidRPr="00F00C00">
              <w:rPr>
                <w:rFonts w:ascii="Calibri" w:eastAsia="Times New Roman" w:hAnsi="Calibri" w:cs="Calibri"/>
                <w:color w:val="000000"/>
                <w:sz w:val="18"/>
                <w:szCs w:val="18"/>
                <w:lang w:val="es-ES" w:eastAsia="es-ES"/>
              </w:rPr>
              <w:t xml:space="preserve"> DE 20.0 CM DE ESPESOR, CON UNA RESISTENCIA A LA COMPRESIÓN SIMPLE DE  25 KG/CM2 A LOS 28 DÍAS DE EDAD, COMPACTADA AL 100% DE SU PVSM AASHTO MODIFICADA CON MATERIAL DE BANCO Y/O PRODUCTO DE TRITURACIÓN, UN CBR MÍNIMO DE 80%. DE ACUERDO CON LAS NORMAS DE LA SCT, Y LOS ART. 59, 60, 61, 62 Y 63 DE LA LEY PARA LA CONSTRUCCION Y REHABILITACION DE PAVIMENTOS DEL ESTADO DE NUEVO LEON, VIGENTE. INCLUYE: TRABAJOS RELATIVOS A LA RECUPERACIÓN DE LA CAPA ACTUAL (ACAMELLONAMIENTO, HOMOGENIZACIÓN), SUMINISTRO DE MATERIAL PETREO DE BANCO Y APLICACIÓN DE CEMENTO, EL AGREGADO PETREO DEBERÁ CUMPLIR LAS ESPECIFICACIONES APLICABLES PARA BASE HIDRAULICA Y EL CEMENTO DEBERA SER PORTLAND TIPO CPO 40 O CPC 40 QUE CUMPLA LAS ESPECIFICACIONES PARTICULARES DEL PROYECTO Y LAS ESPECIFICACIONES GENERALES APLICABLES A TODOS LOS MATERIALES, CARGA Y ACARREO, PROCESO DE MODIFICACIÓN DE LA BASE, DEBIENDO CUMPLIR CON LAS ESPECIFICACIONES PARTICULARES DEL PROYECTO Y LAS ESPECIFICACIONES GENERALES APLICABLES. LA CAPA DE BASE MODIFICADA SE DEBERA COMPACTAR HASTA ALCANZAR EL 100% DE SU MASA VOLUMETRICA SECA MAXIMA CORRESPONDIENTE SEGUN PRUEBAS DE LABORATORIO AASHTO MODIFICADO (5 CAPAS), SUPERVISION POR PARTE DE UN PROFESIONAL RESPONSABLE ASI COMO CONTROL DE CALIDAD POR PARTE DE LABORATORIO CERTIFICADO CONFORME A LA NORMA TÉCNICA NTEPNL-03-C "CERTIFICACIÓN DE LABORATORIOS" DE LA LEY DE PAVIMENTOS ANTERIORMENTE REFERIDA Y TODO LO NECESARIO PARA SU CORRECTA EJECUCIÓN.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2986.00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2121.28</w:t>
            </w:r>
          </w:p>
        </w:tc>
      </w:tr>
      <w:tr w:rsidR="00AE1675" w:rsidRPr="00F00C00" w:rsidTr="00AE1675">
        <w:trPr>
          <w:trHeight w:val="1200"/>
        </w:trPr>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t>1000</w:t>
            </w:r>
          </w:p>
        </w:tc>
        <w:tc>
          <w:tcPr>
            <w:tcW w:w="3476" w:type="dxa"/>
            <w:shd w:val="clear" w:color="auto" w:fill="auto"/>
            <w:hideMark/>
          </w:tcPr>
          <w:p w:rsidR="00AE1675" w:rsidRPr="00F00C00" w:rsidRDefault="00AE1675" w:rsidP="00F00C00">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RIEGO DE IMPREGNACION CON EMULSION ASFALTICA A RAZON DE 1.5 LTS/ M2 INCLUYE LIMPIEZA Y BARRIDO  DE SUPERFICIE MATERIALES ACARREOS MAQUINARIA, EQUIPO, HERRAMIENTA, MANO DE OBRA, LIMPIEZA DEL AREA Y TODO LO NECESARIO PARA SU CORRECTA EJECUCION</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M2</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14930.00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10606.40</w:t>
            </w:r>
          </w:p>
        </w:tc>
      </w:tr>
      <w:tr w:rsidR="00AE1675" w:rsidRPr="00F00C00" w:rsidTr="00AE1675">
        <w:trPr>
          <w:trHeight w:val="6000"/>
        </w:trPr>
        <w:tc>
          <w:tcPr>
            <w:tcW w:w="0" w:type="auto"/>
            <w:shd w:val="clear" w:color="auto" w:fill="auto"/>
            <w:noWrap/>
            <w:hideMark/>
          </w:tcPr>
          <w:p w:rsidR="00AE1675" w:rsidRPr="00F00C00" w:rsidRDefault="00AE1675" w:rsidP="00F00C00">
            <w:pPr>
              <w:spacing w:after="0" w:line="240" w:lineRule="auto"/>
              <w:jc w:val="center"/>
              <w:rPr>
                <w:rFonts w:ascii="Calibri" w:eastAsia="Times New Roman" w:hAnsi="Calibri" w:cs="Calibri"/>
                <w:b/>
                <w:bCs/>
                <w:color w:val="000000"/>
                <w:sz w:val="18"/>
                <w:szCs w:val="18"/>
                <w:lang w:val="es-ES" w:eastAsia="es-ES"/>
              </w:rPr>
            </w:pPr>
            <w:r w:rsidRPr="00F00C00">
              <w:rPr>
                <w:rFonts w:ascii="Calibri" w:eastAsia="Times New Roman" w:hAnsi="Calibri" w:cs="Calibri"/>
                <w:b/>
                <w:bCs/>
                <w:color w:val="000000"/>
                <w:sz w:val="18"/>
                <w:szCs w:val="18"/>
                <w:lang w:val="es-ES" w:eastAsia="es-ES"/>
              </w:rPr>
              <w:lastRenderedPageBreak/>
              <w:t>1010</w:t>
            </w:r>
          </w:p>
        </w:tc>
        <w:tc>
          <w:tcPr>
            <w:tcW w:w="3476" w:type="dxa"/>
            <w:shd w:val="clear" w:color="auto" w:fill="auto"/>
            <w:hideMark/>
          </w:tcPr>
          <w:p w:rsidR="00AE1675" w:rsidRPr="00F00C00" w:rsidRDefault="00AE1675" w:rsidP="00AE1675">
            <w:pPr>
              <w:spacing w:after="0" w:line="240" w:lineRule="auto"/>
              <w:jc w:val="both"/>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 xml:space="preserve">CONSTRUCCIÓN DE CARPETA DE CONCRETO HIDRÁULICO, CON RESISTENCIA A LA FLEXIÓN MR= 48 KG/CM2, GARANTIZANDO EL 100% DE SU RESISTENCIA A LOS 14 DÍAS, LOSA DE CONCRETO HIDRÁULICO DE VEINTICUATRO (24) CENTÍMETROS DE ESPESOR EN TODO EL TRAMO. PARA LA ELABORACIÓN DEL CONCRETO HIDRÁULICO SE DEBE UTILIZAR AGREGADO TIPO GRANITO Y UN CEMENTO PORTLAND ORDINARIO (CPO) 40 </w:t>
            </w:r>
            <w:proofErr w:type="spellStart"/>
            <w:r w:rsidRPr="00F00C00">
              <w:rPr>
                <w:rFonts w:ascii="Calibri" w:eastAsia="Times New Roman" w:hAnsi="Calibri" w:cs="Calibri"/>
                <w:color w:val="000000"/>
                <w:sz w:val="18"/>
                <w:szCs w:val="18"/>
                <w:lang w:val="es-ES" w:eastAsia="es-ES"/>
              </w:rPr>
              <w:t>Ó</w:t>
            </w:r>
            <w:proofErr w:type="spellEnd"/>
            <w:r w:rsidRPr="00F00C00">
              <w:rPr>
                <w:rFonts w:ascii="Calibri" w:eastAsia="Times New Roman" w:hAnsi="Calibri" w:cs="Calibri"/>
                <w:color w:val="000000"/>
                <w:sz w:val="18"/>
                <w:szCs w:val="18"/>
                <w:lang w:val="es-ES" w:eastAsia="es-ES"/>
              </w:rPr>
              <w:t xml:space="preserve"> COMPUESTO (CPC) 40. ASÍ MISMO, EL REVENIMIENTO PROMEDIO DE LA MEZCLA DE CONCRETO DEBERÁ SER DE 3.00 CM AL MOMENTO DE SU COLOCACIÓN Y NUNCA MENOR QUE 1.0 CM, NI MAYOR QUE 5.0 CM. LAS JUNTAS TRANSVERSALES DE CONTRACCIÓN ESTARÁN ESPACIADAS A CADA 4.0 METROS Y DEBERÁN COLOCARSELES BARRAS PASAJUNTAS, PARALELAS AL EJE DEL CAMINO. LAS PASAJUNTAS SERÁN BARRAS LISAS REDONDAS DE ACERO, DE 31.80 MILIMETROS (1 1/4”) DE DIÁMETRO POR 0.46 METROS DE LONGITUD, ESPACIADAS A CADA 0.30 METROS C.A.C., CON F’Y = 4200 KG/CM2. LA LOSA DE CONCRETO DEBERA CUMPLIR LAS ESPECIFICACIONES PARTICULARES DEL PROYECTO Y LAS GENERALES APLICABLES, Y SU CONSTRUCCION DEBERA REALIZARSE DE ACUERDO AL PROCESO CONSTRUCTIVO ESTABLECIDO POR LA CONTRATANTE. INCLUYE: EL SUMINISTRO DE TODOS LOS MATERIALES, MANO DE OBRA, FLETES Y ACARREOS, MAQUINARIA, EQUIPO, HERRAMIENTA Y TODO LO NECESARIO PARA LA CORRECTA EJECUCION DE LOS TRABAJOS.</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18"/>
                <w:szCs w:val="18"/>
                <w:lang w:val="es-ES" w:eastAsia="es-ES"/>
              </w:rPr>
            </w:pPr>
            <w:r w:rsidRPr="00F00C00">
              <w:rPr>
                <w:rFonts w:ascii="Calibri" w:eastAsia="Times New Roman" w:hAnsi="Calibri" w:cs="Calibri"/>
                <w:color w:val="000000"/>
                <w:sz w:val="18"/>
                <w:szCs w:val="18"/>
                <w:lang w:val="es-ES" w:eastAsia="es-ES"/>
              </w:rPr>
              <w:t>M3</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3583.20</w:t>
            </w:r>
          </w:p>
        </w:tc>
        <w:tc>
          <w:tcPr>
            <w:tcW w:w="0" w:type="auto"/>
            <w:shd w:val="clear" w:color="auto" w:fill="auto"/>
            <w:noWrap/>
            <w:vAlign w:val="center"/>
            <w:hideMark/>
          </w:tcPr>
          <w:p w:rsidR="00AE1675" w:rsidRPr="00F00C00" w:rsidRDefault="00AE1675" w:rsidP="00F00C00">
            <w:pPr>
              <w:spacing w:after="0" w:line="240" w:lineRule="auto"/>
              <w:jc w:val="center"/>
              <w:rPr>
                <w:rFonts w:ascii="Calibri" w:eastAsia="Times New Roman" w:hAnsi="Calibri" w:cs="Calibri"/>
                <w:color w:val="000000"/>
                <w:sz w:val="20"/>
                <w:szCs w:val="20"/>
                <w:lang w:val="es-ES" w:eastAsia="es-ES"/>
              </w:rPr>
            </w:pPr>
            <w:r w:rsidRPr="00F00C00">
              <w:rPr>
                <w:rFonts w:ascii="Calibri" w:eastAsia="Times New Roman" w:hAnsi="Calibri" w:cs="Calibri"/>
                <w:color w:val="000000"/>
                <w:sz w:val="20"/>
                <w:szCs w:val="20"/>
                <w:lang w:val="es-ES" w:eastAsia="es-ES"/>
              </w:rPr>
              <w:t>2545.54</w:t>
            </w:r>
          </w:p>
        </w:tc>
      </w:tr>
    </w:tbl>
    <w:p w:rsidR="00F00C00" w:rsidRDefault="00F00C00" w:rsidP="00F00C00">
      <w:pPr>
        <w:jc w:val="both"/>
      </w:pPr>
    </w:p>
    <w:p w:rsidR="00F00C00" w:rsidRDefault="00F00C00"/>
    <w:sectPr w:rsidR="00F00C0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C00"/>
    <w:rsid w:val="00622F0C"/>
    <w:rsid w:val="00AE1675"/>
    <w:rsid w:val="00C155CA"/>
    <w:rsid w:val="00F00C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798F1"/>
  <w15:chartTrackingRefBased/>
  <w15:docId w15:val="{D2C096F2-7886-4D29-9659-193BEA059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35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1564</Words>
  <Characters>8605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Romulo</dc:creator>
  <cp:keywords/>
  <dc:description/>
  <cp:lastModifiedBy>Ing. Romulo</cp:lastModifiedBy>
  <cp:revision>2</cp:revision>
  <dcterms:created xsi:type="dcterms:W3CDTF">2023-03-28T23:20:00Z</dcterms:created>
  <dcterms:modified xsi:type="dcterms:W3CDTF">2023-03-28T23:33:00Z</dcterms:modified>
</cp:coreProperties>
</file>